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B7" w:rsidRPr="003965B7" w:rsidRDefault="003965B7" w:rsidP="003965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Uzasadnienie do uchwały Nr </w:t>
      </w:r>
      <w:r w:rsidR="00892340" w:rsidRPr="008923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XXVIII/208/21</w:t>
      </w:r>
      <w:r w:rsidR="008923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B67DD" w:rsidRPr="005B67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Małdyty</w:t>
      </w:r>
    </w:p>
    <w:p w:rsidR="003965B7" w:rsidRPr="003965B7" w:rsidRDefault="003965B7" w:rsidP="003965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345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 października </w:t>
      </w: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w sprawie uchwalenia </w:t>
      </w:r>
      <w:r w:rsidR="005B67DD" w:rsidRPr="005B67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miejscowego planu zagospodarowania przestrzennego gminy Małdyty w obrębie geodezyjnym Zajezierze, dla części działki nr 336/18</w:t>
      </w: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3965B7" w:rsidRPr="003965B7" w:rsidRDefault="003965B7" w:rsidP="003965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65B7" w:rsidRPr="003965B7" w:rsidRDefault="003965B7" w:rsidP="003965B7">
      <w:pPr>
        <w:widowControl w:val="0"/>
        <w:autoSpaceDE w:val="0"/>
        <w:autoSpaceDN w:val="0"/>
        <w:adjustRightInd w:val="0"/>
        <w:spacing w:after="240" w:line="240" w:lineRule="auto"/>
        <w:ind w:firstLine="4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Ustalenia planu realizują wymogi wynikające z art. 1 ust. 2-4 ustawy z dnia 27 marca 2003 r. </w:t>
      </w:r>
      <w:r w:rsidRPr="003965B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o planowaniu i zagospodarowaniu przestrzennym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741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zm), </w:t>
      </w:r>
      <w:r w:rsidRPr="003965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tj.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ładu przestrzennego, w tym urbanistyki i architektury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poprzez ustalenie przeznaczenia terenu w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, zasad ochrony i kształtowania ładu przestrzennego w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, oraz parametrów i wskaźników kształtowania zabudowy określonych w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walory architektoniczne i krajobrazowe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przede wszystkim poprzez określenie parametrów i wskaźników kształtowania zabudowy.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wymagania ochrony przyrody i środowiska, w tym gospodarowania wodami 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– plan wprowadza ustalenia w tym zakresie w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:rsidR="003965B7" w:rsidRPr="003965B7" w:rsidRDefault="003965B7" w:rsidP="003965B7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4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W obszarze planu nie występują prawne formy ochrony przyrody, obszary szczególnego zagrożenia powodzią oraz tereny zagrożone osuwaniem się mas ziemnych.</w:t>
      </w:r>
    </w:p>
    <w:p w:rsidR="003965B7" w:rsidRPr="003965B7" w:rsidRDefault="003965B7" w:rsidP="003965B7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4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 w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B67D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określono zasady uzbrojenia w infrastrukturę techniczną (w tym, zaopatrzenie w wodę oraz odprowadzanie ścieków) z uwzględnieniem wymagań ochrony środowiska i przyrody. 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ochrony dziedzictwa kulturowego i zabytków oraz dóbr kultury współczesnej </w:t>
      </w: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noBreakHyphen/>
        <w:t> 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granicach planu </w:t>
      </w:r>
      <w:r w:rsidR="005B6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występuje stanowisko archeologiczne </w:t>
      </w:r>
      <w:r w:rsidR="005B67DD" w:rsidRPr="005B67DD">
        <w:rPr>
          <w:rFonts w:ascii="Times New Roman" w:eastAsia="Times New Roman" w:hAnsi="Times New Roman" w:cs="Times New Roman"/>
          <w:sz w:val="24"/>
          <w:szCs w:val="24"/>
          <w:lang w:eastAsia="pl-PL"/>
        </w:rPr>
        <w:t>o nr ew.: AZP 18-67/23</w:t>
      </w:r>
      <w:r w:rsidR="005B6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którego plan wyznacza </w:t>
      </w:r>
      <w:r w:rsidR="005B67DD" w:rsidRPr="005B67DD">
        <w:rPr>
          <w:rFonts w:ascii="Times New Roman" w:eastAsia="Times New Roman" w:hAnsi="Times New Roman" w:cs="Times New Roman"/>
          <w:sz w:val="24"/>
          <w:szCs w:val="24"/>
          <w:lang w:eastAsia="pl-PL"/>
        </w:rPr>
        <w:t>stref</w:t>
      </w:r>
      <w:r w:rsidR="005B67DD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5B67DD" w:rsidRPr="005B6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archeologicznej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ochrony zdrowia oraz bezpieczeństwa ludzi i mienia, a także potrzeby osób niepełnosprawnych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Plan nie wprowadza żadnych ograniczeń uniemożliwiających realizację rozwiązań architektonicznych dla potrzeb osób niepełnosprawnych w tym ilości miejsc parkingowych przeznaczonych do parkowania pojazdów zaopatrzonych w kartę parkingową;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walory ekonomiczne przestrzeni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Plan miejscowy został opracowany zgodnie z ustawą o planowaniu i zagospodarowaniu przestrzennym wraz z przepisami wykonawczymi, dlatego jego treść nie odnosi się bezpośrednio do walorów ekonomicznych terenu, dla którego jest sporządzany. Jednak zawarte w ustaleniach szczegółowych, </w:t>
      </w:r>
      <w:r w:rsidRPr="003965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parametry i wskaźniki kształtowania zabudowy oraz zagospodarowania terenu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 na uwadze optymalne wykorzystanie walorów ekonomicznych przestrzeni. 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własności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ustalenia planu miejscowego wyznaczają granice korzystania z nieruchomości, między innymi poprzez ustalenia co do przeznaczenia terenu, czy zasad ochrony i kształtowania ładu przestrzennego, parametrów i wskaźników kształtowania zabudowy oraz zagospodarowania terenu.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potrzeby obronności i bezpieczeństwa państwa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nie dotyczy, w obrębie obszaru planu docelowo nie przewiduje się terenów i obiektów spełniających potrzeby obronności i bezpieczeństwa państwa.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potrzeby interesu publicznego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plan obejmuje tereny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przeznaczone pod zabudowę </w:t>
      </w:r>
      <w:r w:rsidR="005B67DD">
        <w:rPr>
          <w:rFonts w:ascii="Times New Roman" w:eastAsia="Times New Roman" w:hAnsi="Times New Roman" w:cs="Times New Roman"/>
          <w:sz w:val="24"/>
          <w:szCs w:val="24"/>
          <w:lang w:eastAsia="pl-PL"/>
        </w:rPr>
        <w:t>rekreacji indywidualnej z niezbędna obsługą komunikacyjną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mało istotne pod kątem zaspokajania potrzeb interesu publicznego.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potrzeby w zakresie rozwoju infrastruktury technicznej, w szczególności sieci szerokopasmowych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plan wyznacza możliwość, w ramach uzupełniającego sposobu zagospodarowania terenów, realizację sieci, przyłączy i urządzeń infrastruktury technicznej. 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zapewnienie udziału społeczeństwa w pracach nad miejscowym planem zagospodarowania przestrzennego, w tym przy użyciu środków komunikacji elektronicznej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organ sporządzający plan zapewnił udział społeczeństwa w opracowywaniu projektu planu miejscowego wraz z prognozą oddziaływania na środowisko, poprzez ogłoszenie o przystąpieniu do sporządzenia planu miejscowego i prognozy oddziaływania na środowisko, 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umożliwienie</w:t>
      </w:r>
      <w:r w:rsidRPr="003965B7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 xml:space="preserve"> 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wniosków, wyłożenie do publicznego wglądu projektu planu wraz z prognozą oddziaływania na środowisko oraz zorganizowanie publicznej dyskusji nad przyjętymi w projekcie planu rozwiązaniami wraz z możliwością składania uwag.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Ustalając przeznaczenie terenu organ </w:t>
      </w: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rozważył interes publiczny i interesy prywatne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analizy ekonomiczne, środowiskowe i społeczne. Zaprojektowane rozwiązania planu są zgodne z oczekiwaniami mieszkańców w granicach dopuszczonych ustaleniami Studium uwarunkowań i kierunków zagospodarowania przestrzennego </w:t>
      </w:r>
      <w:r w:rsidR="00546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5B67DD">
        <w:rPr>
          <w:rFonts w:ascii="Times New Roman" w:eastAsia="Times New Roman" w:hAnsi="Times New Roman" w:cs="Times New Roman"/>
          <w:sz w:val="24"/>
          <w:szCs w:val="24"/>
          <w:lang w:eastAsia="pl-PL"/>
        </w:rPr>
        <w:t>Małdyty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965B7" w:rsidRPr="003965B7" w:rsidRDefault="00546099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Dotychczas Wójt Gminy </w:t>
      </w:r>
      <w:r w:rsidR="005B67DD">
        <w:rPr>
          <w:rFonts w:ascii="Times New Roman" w:eastAsia="Times New Roman" w:hAnsi="Times New Roman" w:cs="Times New Roman"/>
          <w:sz w:val="24"/>
          <w:szCs w:val="24"/>
          <w:lang w:eastAsia="pl-PL"/>
        </w:rPr>
        <w:t>Małdyty</w:t>
      </w:r>
      <w:r w:rsidRPr="00546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dokonał analizy, o której mowa w art. 32 ust. 1 ustawy, dlatego nie jest możliwa weryfikacja zgodności planu miejscowego z przedmiotową analizą</w:t>
      </w:r>
      <w:r w:rsidR="003965B7"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Prognoza skutków finansowych uchwalenia miejscowego planu zagospodarowania przestrzennego, wykazała, że plan będzie miał ograniczony, pozytywny wpływ na budżet </w:t>
      </w:r>
      <w:r w:rsidR="00546099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procedury planistycznej, w ustawowo określonych terminach, do planu nie wpłynęły wnioski oraz uwagi.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Przedstawiony do uchwalenia projekt planu powstał po przeprowadzeniu pełnej procedury planistycznej, zgodnie z art. 17 ustawy o planowaniu i zagospodarowaniu przestrzennym. Posiada on niezbędne opinie i uzgodnienia, a jego uchwalenie przyczyni się do lepszego wykorzystania funkcji obszaru oraz zachowania w jego granicach ładu przestrzennego.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Przy przygotowywaniu projektu planu wykorzystano opracowania sporządzone w toku procedury planistycznej, tj.: „Opracowanie ekofizjograficzne”, „Prognozę oddziaływania na środowisko” oraz „Prognozę skutków finansowych uchwalenia planu”, wymagane odpowiednimi przepisami.</w:t>
      </w:r>
    </w:p>
    <w:p w:rsidR="003965B7" w:rsidRPr="003965B7" w:rsidRDefault="003965B7" w:rsidP="003965B7">
      <w:pPr>
        <w:widowControl w:val="0"/>
        <w:suppressAutoHyphens/>
        <w:overflowPunct w:val="0"/>
        <w:autoSpaceDE w:val="0"/>
        <w:autoSpaceDN w:val="0"/>
        <w:spacing w:before="120"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65B7" w:rsidRPr="003965B7" w:rsidRDefault="003965B7" w:rsidP="003965B7">
      <w:pPr>
        <w:widowControl w:val="0"/>
        <w:suppressAutoHyphens/>
        <w:overflowPunct w:val="0"/>
        <w:autoSpaceDE w:val="0"/>
        <w:autoSpaceDN w:val="0"/>
        <w:spacing w:before="120" w:after="3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na uwadze powyższe, przyjęcie przez Radę </w:t>
      </w:r>
      <w:r w:rsidR="00546099" w:rsidRPr="00546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5B67DD">
        <w:rPr>
          <w:rFonts w:ascii="Times New Roman" w:eastAsia="Times New Roman" w:hAnsi="Times New Roman" w:cs="Times New Roman"/>
          <w:sz w:val="24"/>
          <w:szCs w:val="24"/>
          <w:lang w:eastAsia="pl-PL"/>
        </w:rPr>
        <w:t>Małdyty</w:t>
      </w:r>
      <w:r w:rsidR="00546099"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uchwały jest uzasadnione.</w:t>
      </w:r>
    </w:p>
    <w:p w:rsidR="003965B7" w:rsidRDefault="003965B7" w:rsidP="003965B7">
      <w:pPr>
        <w:widowControl w:val="0"/>
        <w:suppressAutoHyphens/>
        <w:overflowPunct w:val="0"/>
        <w:autoSpaceDE w:val="0"/>
        <w:autoSpaceDN w:val="0"/>
        <w:spacing w:before="120" w:after="360" w:line="240" w:lineRule="auto"/>
        <w:ind w:left="4536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Przewodniczący Rady </w:t>
      </w:r>
      <w:r w:rsidR="005460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Gminy</w:t>
      </w:r>
    </w:p>
    <w:p w:rsidR="00B4256E" w:rsidRPr="003965B7" w:rsidRDefault="00B4256E" w:rsidP="003965B7">
      <w:pPr>
        <w:widowControl w:val="0"/>
        <w:suppressAutoHyphens/>
        <w:overflowPunct w:val="0"/>
        <w:autoSpaceDE w:val="0"/>
        <w:autoSpaceDN w:val="0"/>
        <w:spacing w:before="120" w:after="360" w:line="240" w:lineRule="auto"/>
        <w:ind w:left="4536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Mirosław Cymer</w:t>
      </w:r>
    </w:p>
    <w:p w:rsidR="003965B7" w:rsidRPr="003965B7" w:rsidRDefault="003965B7" w:rsidP="003965B7">
      <w:pPr>
        <w:widowControl w:val="0"/>
        <w:suppressAutoHyphens/>
        <w:overflowPunct w:val="0"/>
        <w:autoSpaceDE w:val="0"/>
        <w:autoSpaceDN w:val="0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65B7" w:rsidRPr="003965B7" w:rsidRDefault="003965B7" w:rsidP="003965B7">
      <w:pPr>
        <w:widowControl w:val="0"/>
        <w:suppressAutoHyphens/>
        <w:overflowPunct w:val="0"/>
        <w:autoSpaceDE w:val="0"/>
        <w:autoSpaceDN w:val="0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65B7" w:rsidRPr="003965B7" w:rsidRDefault="003965B7" w:rsidP="003965B7">
      <w:pPr>
        <w:widowControl w:val="0"/>
        <w:suppressAutoHyphens/>
        <w:overflowPunct w:val="0"/>
        <w:autoSpaceDE w:val="0"/>
        <w:autoSpaceDN w:val="0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580" w:rsidRDefault="00956580"/>
    <w:sectPr w:rsidR="00956580" w:rsidSect="00C7503B">
      <w:footerReference w:type="default" r:id="rId7"/>
      <w:pgSz w:w="11909" w:h="16834"/>
      <w:pgMar w:top="1134" w:right="1134" w:bottom="851" w:left="1134" w:header="709" w:footer="709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3A3" w:rsidRDefault="008E53A3" w:rsidP="00BA59CD">
      <w:pPr>
        <w:spacing w:after="0" w:line="240" w:lineRule="auto"/>
      </w:pPr>
      <w:r>
        <w:separator/>
      </w:r>
    </w:p>
  </w:endnote>
  <w:endnote w:type="continuationSeparator" w:id="1">
    <w:p w:rsidR="008E53A3" w:rsidRDefault="008E53A3" w:rsidP="00BA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3E" w:rsidRDefault="00E75717" w:rsidP="004A0150">
    <w:pPr>
      <w:pStyle w:val="Stopka"/>
      <w:jc w:val="center"/>
    </w:pPr>
    <w:r>
      <w:fldChar w:fldCharType="begin"/>
    </w:r>
    <w:r w:rsidR="00546099">
      <w:instrText>PAGE   \* MERGEFORMAT</w:instrText>
    </w:r>
    <w:r>
      <w:fldChar w:fldCharType="separate"/>
    </w:r>
    <w:r w:rsidR="00B4256E">
      <w:rPr>
        <w:noProof/>
      </w:rPr>
      <w:t>2</w:t>
    </w:r>
    <w:r>
      <w:fldChar w:fldCharType="end"/>
    </w:r>
  </w:p>
  <w:p w:rsidR="00832B3E" w:rsidRDefault="008E53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3A3" w:rsidRDefault="008E53A3" w:rsidP="00BA59CD">
      <w:pPr>
        <w:spacing w:after="0" w:line="240" w:lineRule="auto"/>
      </w:pPr>
      <w:r>
        <w:separator/>
      </w:r>
    </w:p>
  </w:footnote>
  <w:footnote w:type="continuationSeparator" w:id="1">
    <w:p w:rsidR="008E53A3" w:rsidRDefault="008E53A3" w:rsidP="00BA5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3C99"/>
    <w:multiLevelType w:val="multilevel"/>
    <w:tmpl w:val="F44A432A"/>
    <w:lvl w:ilvl="0">
      <w:numFmt w:val="bullet"/>
      <w:lvlText w:val="•"/>
      <w:lvlJc w:val="left"/>
      <w:pPr>
        <w:ind w:left="473" w:hanging="360"/>
      </w:pPr>
    </w:lvl>
    <w:lvl w:ilvl="1">
      <w:start w:val="1"/>
      <w:numFmt w:val="none"/>
      <w:lvlText w:val=""/>
      <w:lvlJc w:val="left"/>
      <w:rPr>
        <w:rFonts w:ascii="Times New Roman" w:hAnsi="Times New Roman" w:cs="Times New Roman"/>
      </w:rPr>
    </w:lvl>
    <w:lvl w:ilvl="2">
      <w:start w:val="1"/>
      <w:numFmt w:val="none"/>
      <w:lvlText w:val=""/>
      <w:lvlJc w:val="left"/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rPr>
        <w:rFonts w:ascii="Times New Roman" w:hAnsi="Times New Roman"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5B7"/>
    <w:rsid w:val="0000075B"/>
    <w:rsid w:val="000351E2"/>
    <w:rsid w:val="00037AFD"/>
    <w:rsid w:val="000505D8"/>
    <w:rsid w:val="0005512F"/>
    <w:rsid w:val="000644AD"/>
    <w:rsid w:val="000707C2"/>
    <w:rsid w:val="000A6271"/>
    <w:rsid w:val="000B5B49"/>
    <w:rsid w:val="000D58C5"/>
    <w:rsid w:val="001140AA"/>
    <w:rsid w:val="001504D4"/>
    <w:rsid w:val="00187BDE"/>
    <w:rsid w:val="00192C9E"/>
    <w:rsid w:val="001D3677"/>
    <w:rsid w:val="00244585"/>
    <w:rsid w:val="00265DEB"/>
    <w:rsid w:val="002B16E3"/>
    <w:rsid w:val="002D1BBD"/>
    <w:rsid w:val="002E3DEC"/>
    <w:rsid w:val="002F38E2"/>
    <w:rsid w:val="002F4392"/>
    <w:rsid w:val="00303A98"/>
    <w:rsid w:val="00326FAC"/>
    <w:rsid w:val="003362B5"/>
    <w:rsid w:val="00345B06"/>
    <w:rsid w:val="00390802"/>
    <w:rsid w:val="003965B7"/>
    <w:rsid w:val="003A7DCD"/>
    <w:rsid w:val="004003FE"/>
    <w:rsid w:val="004137AA"/>
    <w:rsid w:val="00415A60"/>
    <w:rsid w:val="00460015"/>
    <w:rsid w:val="00476F47"/>
    <w:rsid w:val="004A04CC"/>
    <w:rsid w:val="004B0FD9"/>
    <w:rsid w:val="0051062A"/>
    <w:rsid w:val="00530DBE"/>
    <w:rsid w:val="00542222"/>
    <w:rsid w:val="00546099"/>
    <w:rsid w:val="00572DDA"/>
    <w:rsid w:val="005B67DD"/>
    <w:rsid w:val="005F2E3C"/>
    <w:rsid w:val="006132F1"/>
    <w:rsid w:val="00647E6B"/>
    <w:rsid w:val="00650D81"/>
    <w:rsid w:val="00661CF4"/>
    <w:rsid w:val="00664841"/>
    <w:rsid w:val="00675329"/>
    <w:rsid w:val="006A6BE0"/>
    <w:rsid w:val="006D297A"/>
    <w:rsid w:val="006F4A63"/>
    <w:rsid w:val="00712F5A"/>
    <w:rsid w:val="00725231"/>
    <w:rsid w:val="0072586B"/>
    <w:rsid w:val="00745591"/>
    <w:rsid w:val="007A2B03"/>
    <w:rsid w:val="007B54CF"/>
    <w:rsid w:val="008131FE"/>
    <w:rsid w:val="00832D44"/>
    <w:rsid w:val="00842A3F"/>
    <w:rsid w:val="00867FA4"/>
    <w:rsid w:val="00892340"/>
    <w:rsid w:val="008C7329"/>
    <w:rsid w:val="008E53A3"/>
    <w:rsid w:val="008E6150"/>
    <w:rsid w:val="00925703"/>
    <w:rsid w:val="009330EA"/>
    <w:rsid w:val="00956580"/>
    <w:rsid w:val="0097634C"/>
    <w:rsid w:val="00985C8F"/>
    <w:rsid w:val="009972A5"/>
    <w:rsid w:val="00A15FD7"/>
    <w:rsid w:val="00A4402E"/>
    <w:rsid w:val="00A80947"/>
    <w:rsid w:val="00A81818"/>
    <w:rsid w:val="00A8330A"/>
    <w:rsid w:val="00A94EF1"/>
    <w:rsid w:val="00AA2EB1"/>
    <w:rsid w:val="00AD2556"/>
    <w:rsid w:val="00AE4899"/>
    <w:rsid w:val="00B03C7B"/>
    <w:rsid w:val="00B4256E"/>
    <w:rsid w:val="00B46DAA"/>
    <w:rsid w:val="00B56533"/>
    <w:rsid w:val="00B81C34"/>
    <w:rsid w:val="00BA38B4"/>
    <w:rsid w:val="00BA59CD"/>
    <w:rsid w:val="00BD3E59"/>
    <w:rsid w:val="00BF0B28"/>
    <w:rsid w:val="00BF43B4"/>
    <w:rsid w:val="00C002F9"/>
    <w:rsid w:val="00C11D12"/>
    <w:rsid w:val="00CC1562"/>
    <w:rsid w:val="00D150FE"/>
    <w:rsid w:val="00DA1019"/>
    <w:rsid w:val="00DE67FA"/>
    <w:rsid w:val="00E374AA"/>
    <w:rsid w:val="00E75717"/>
    <w:rsid w:val="00E76510"/>
    <w:rsid w:val="00E90CBB"/>
    <w:rsid w:val="00EB4BDE"/>
    <w:rsid w:val="00EE0A1F"/>
    <w:rsid w:val="00EE5C99"/>
    <w:rsid w:val="00EE5D12"/>
    <w:rsid w:val="00F533AA"/>
    <w:rsid w:val="00F823EC"/>
    <w:rsid w:val="00FA3328"/>
    <w:rsid w:val="00FB36D4"/>
    <w:rsid w:val="00FB4F29"/>
    <w:rsid w:val="00FC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5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96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6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bdk01</dc:creator>
  <cp:lastModifiedBy>Użytkownik systemu Windows</cp:lastModifiedBy>
  <cp:revision>6</cp:revision>
  <dcterms:created xsi:type="dcterms:W3CDTF">2021-09-16T11:30:00Z</dcterms:created>
  <dcterms:modified xsi:type="dcterms:W3CDTF">2021-10-21T05:27:00Z</dcterms:modified>
</cp:coreProperties>
</file>