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B7" w:rsidRPr="003965B7" w:rsidRDefault="003965B7" w:rsidP="0039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 uchwały Nr </w:t>
      </w:r>
      <w:r w:rsidR="00892340" w:rsidRPr="00892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XXVIII/208/21</w:t>
      </w:r>
      <w:r w:rsidR="00892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67DD" w:rsidRPr="005B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Małdyty</w:t>
      </w:r>
    </w:p>
    <w:p w:rsidR="003965B7" w:rsidRPr="003965B7" w:rsidRDefault="003965B7" w:rsidP="0039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45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października 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sprawie uchwalenia </w:t>
      </w:r>
      <w:r w:rsidR="005B67DD" w:rsidRPr="005B6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miejscowego planu zagospodarowania przestrzennego gminy Małdyty w obrębie geodezyjnym Zajezierze, dla części działki nr 336/18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autoSpaceDE w:val="0"/>
        <w:autoSpaceDN w:val="0"/>
        <w:adjustRightInd w:val="0"/>
        <w:spacing w:after="24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Ustalenia planu realizują wymogi wynikające z art. 1 ust. 2-4 ustawy z dnia 27 marca 2003 r. </w:t>
      </w:r>
      <w:r w:rsidRPr="00396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 planowaniu i zagospodarowaniu przestrzennym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zm), 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tj.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ładu przestrzennego, w tym urbanistyki i architektury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poprzez ustalenie przeznaczenia terenu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 ochrony i kształtowania ładu przestrzennego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parametrów i wskaźników kształtowania zabudowy określonych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architektoniczne i krajobrazowe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przede wszystkim poprzez określenie parametrów i wskaźników kształtowania zabudowy.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ochrony przyrody i środowiska, w tym gospodarowania wodami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 wprowadza ustalenia w tym zakresie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planu nie występują prawne formy ochrony przyrody, obszary szczególnego zagrożenia powodzią oraz tereny zagrożone osuwaniem się mas ziemnych.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 zasady uzbrojenia w infrastrukturę techniczną (w tym, zaopatrzenie w wodę oraz odprowadzanie ścieków) z uwzględnieniem wymagań ochrony środowiska i przyrody.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dziedzictwa kulturowego i zabytków oraz dóbr kultury współczesnej 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 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planu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stanowisko archeologiczne </w:t>
      </w:r>
      <w:r w:rsidR="005B67DD" w:rsidRP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o nr ew.: AZP 18-67/23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którego plan wyznacza </w:t>
      </w:r>
      <w:r w:rsidR="005B67DD" w:rsidRP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stref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B67DD" w:rsidRP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archeologicznej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ochrony zdrowia oraz bezpieczeństwa ludzi i mienia, a także potrzeby osób niepełnosprawnych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nie wprowadza żadnych ograniczeń uniemożliwiających realizację rozwiązań architektonicznych dla potrzeb osób niepełnosprawnych w tym ilości miejsc parkingowych przeznaczonych do parkowania pojazdów zaopatrzonych w kartę parkingową;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ekonomiczne przestrzeni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miejscowy został opracowany zgodnie z ustawą o planowaniu i zagospodarowaniu przestrzennym wraz z przepisami wykonawczymi, dlatego jego treść nie odnosi się bezpośrednio do walorów ekonomicznych terenu, dla którego jest sporządzany. Jednak zawarte w ustaleniach szczegółowych, </w:t>
      </w:r>
      <w:r w:rsidRPr="00396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parametry i wskaźniki kształtowania zabudowy oraz zagospodarowania terenu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 uwadze optymalne wykorzystanie walorów ekonomicznych przestrzeni.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własności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ustalenia planu miejscowego wyznaczają granice korzystania z nieruchomości, między innymi poprzez ustalenia co do przeznaczenia terenu, czy zasad ochrony i kształtowania ładu przestrzennego, parametrów i wskaźników kształtowania zabudowy oraz zagospodarowania terenu.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obronności i bezpieczeństwa państwa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dotyczy, w obrębie obszaru planu docelowo nie przewiduje się terenów i obiektów spełniających potrzeby obronności i bezpieczeństwa państwa.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interesu publicznego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obejmuje tereny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pod zabudowę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rekreacji indywidualnej z niezbędna obsługą komunikacyjną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mało istotne pod kątem zaspokajania potrzeb interesu publicznego.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w zakresie rozwoju infrastruktury technicznej, w szczególności sieci szerokopasmowych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wyznacza możliwość, w ramach uzupełniającego sposobu zagospodarowania terenów, realizację sieci, przyłączy i urządzeń infrastruktury technicznej. 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udziału społeczeństwa w pracach nad miejscowym planem zagospodarowania przestrzennego, w tym przy użyciu środków komunikacji elektronicznej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 sporządzający plan zapewnił udział społeczeństwa w opracowywaniu projektu planu miejscowego wraz z prognozą oddziaływania na środowisko, poprzez ogłoszenie o przystąpieniu do sporządzenia planu miejscowego i prognozy oddziaływania na środowisko,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umożliwienie</w:t>
      </w:r>
      <w:r w:rsidRPr="003965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wniosków, wyłożenie do publicznego wglądu projektu planu wraz z prognozą oddziaływania na środowisko oraz zorganizowanie publicznej dyskusji nad przyjętymi w projekcie planu rozwiązaniami wraz z możliwością składania uwag.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Ustalając przeznaczenie terenu organ </w:t>
      </w: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rozważył interes publiczny i interesy prywatne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analizy ekonomiczne, środowiskowe i społeczne. Zaprojektowane rozwiązania planu są zgodne z oczekiwaniami mieszkańców w granicach dopuszczonych ustaleniami Studium uwarunkowań i kierunków zagospodarowania przestrzennego </w:t>
      </w:r>
      <w:r w:rsid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Małdyty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5B7" w:rsidRPr="003965B7" w:rsidRDefault="00546099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Wójt Gminy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Małdyty</w:t>
      </w:r>
      <w:r w:rsidRP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dokonał analizy, o której mowa w art. 32 ust. 1 ustawy, dlatego nie jest możliwa weryfikacja zgodności planu miejscowego z przedmiotową analizą</w:t>
      </w:r>
      <w:r w:rsidR="003965B7"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Prognoza skutków finansowych uchwalenia miejscowego planu zagospodarowania przestrzennego, wykazała, że plan będzie miał ograniczony, pozytywny wpływ na budżet </w:t>
      </w:r>
      <w:r w:rsid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procedury planistycznej, w ustawowo określonych terminach, do planu nie wpłynęły wnioski oraz uwagi.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do uchwalenia projekt planu powstał po przeprowadzeniu pełnej procedury planistycznej, zgodnie z art. 17 ustawy o planowaniu i zagospodarowaniu przestrzennym. Posiada on niezbędne opinie i uzgodnienia, a jego uchwalenie przyczyni się do lepszego wykorzystania funkcji obszaru oraz zachowania w jego granicach ładu przestrzennego.</w:t>
      </w:r>
    </w:p>
    <w:p w:rsidR="003965B7" w:rsidRPr="003965B7" w:rsidRDefault="003965B7" w:rsidP="003965B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przygotowywaniu projektu planu wykorzystano opracowania sporządzone w toku procedury planistycznej, tj.: „Opracowanie ekofizjograficzne”, „Prognozę oddziaływania na środowisko” oraz „Prognozę skutków finansowych uchwalenia planu”, wymagane odpowiednimi przepisami.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przyjęcie przez Radę </w:t>
      </w:r>
      <w:r w:rsidR="00546099" w:rsidRPr="0054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B67DD">
        <w:rPr>
          <w:rFonts w:ascii="Times New Roman" w:eastAsia="Times New Roman" w:hAnsi="Times New Roman" w:cs="Times New Roman"/>
          <w:sz w:val="24"/>
          <w:szCs w:val="24"/>
          <w:lang w:eastAsia="pl-PL"/>
        </w:rPr>
        <w:t>Małdyty</w:t>
      </w:r>
      <w:r w:rsidR="00546099"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65B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 jest uzasadnione.</w:t>
      </w:r>
    </w:p>
    <w:p w:rsid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left="4536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</w:t>
      </w:r>
      <w:r w:rsidR="00546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</w:p>
    <w:p w:rsidR="00B4256E" w:rsidRPr="003965B7" w:rsidRDefault="00B4256E" w:rsidP="003965B7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left="4536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 Cymer</w:t>
      </w: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B7" w:rsidRPr="003965B7" w:rsidRDefault="003965B7" w:rsidP="003965B7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580" w:rsidRDefault="00956580"/>
    <w:sectPr w:rsidR="00956580" w:rsidSect="00C7503B">
      <w:footerReference w:type="default" r:id="rId7"/>
      <w:pgSz w:w="11909" w:h="16834"/>
      <w:pgMar w:top="1134" w:right="1134" w:bottom="85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A3" w:rsidRDefault="008E53A3" w:rsidP="00BA59CD">
      <w:pPr>
        <w:spacing w:after="0" w:line="240" w:lineRule="auto"/>
      </w:pPr>
      <w:r>
        <w:separator/>
      </w:r>
    </w:p>
  </w:endnote>
  <w:endnote w:type="continuationSeparator" w:id="1">
    <w:p w:rsidR="008E53A3" w:rsidRDefault="008E53A3" w:rsidP="00BA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3E" w:rsidRDefault="00E75717" w:rsidP="004A0150">
    <w:pPr>
      <w:pStyle w:val="Stopka"/>
      <w:jc w:val="center"/>
    </w:pPr>
    <w:r>
      <w:fldChar w:fldCharType="begin"/>
    </w:r>
    <w:r w:rsidR="00546099">
      <w:instrText>PAGE   \* MERGEFORMAT</w:instrText>
    </w:r>
    <w:r>
      <w:fldChar w:fldCharType="separate"/>
    </w:r>
    <w:r w:rsidR="00B4256E">
      <w:rPr>
        <w:noProof/>
      </w:rPr>
      <w:t>2</w:t>
    </w:r>
    <w:r>
      <w:fldChar w:fldCharType="end"/>
    </w:r>
  </w:p>
  <w:p w:rsidR="00832B3E" w:rsidRDefault="008E53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A3" w:rsidRDefault="008E53A3" w:rsidP="00BA59CD">
      <w:pPr>
        <w:spacing w:after="0" w:line="240" w:lineRule="auto"/>
      </w:pPr>
      <w:r>
        <w:separator/>
      </w:r>
    </w:p>
  </w:footnote>
  <w:footnote w:type="continuationSeparator" w:id="1">
    <w:p w:rsidR="008E53A3" w:rsidRDefault="008E53A3" w:rsidP="00BA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C99"/>
    <w:multiLevelType w:val="multilevel"/>
    <w:tmpl w:val="F44A432A"/>
    <w:lvl w:ilvl="0">
      <w:numFmt w:val="bullet"/>
      <w:lvlText w:val="•"/>
      <w:lvlJc w:val="left"/>
      <w:pPr>
        <w:ind w:left="473" w:hanging="360"/>
      </w:pPr>
    </w:lvl>
    <w:lvl w:ilvl="1">
      <w:start w:val="1"/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B7"/>
    <w:rsid w:val="0000075B"/>
    <w:rsid w:val="000351E2"/>
    <w:rsid w:val="00037AFD"/>
    <w:rsid w:val="000505D8"/>
    <w:rsid w:val="0005512F"/>
    <w:rsid w:val="000644AD"/>
    <w:rsid w:val="000707C2"/>
    <w:rsid w:val="000A6271"/>
    <w:rsid w:val="000B5B49"/>
    <w:rsid w:val="000D58C5"/>
    <w:rsid w:val="001140AA"/>
    <w:rsid w:val="001504D4"/>
    <w:rsid w:val="00187BDE"/>
    <w:rsid w:val="00192C9E"/>
    <w:rsid w:val="001D3677"/>
    <w:rsid w:val="00244585"/>
    <w:rsid w:val="00265DEB"/>
    <w:rsid w:val="002B16E3"/>
    <w:rsid w:val="002D1BBD"/>
    <w:rsid w:val="002E3DEC"/>
    <w:rsid w:val="002F38E2"/>
    <w:rsid w:val="002F4392"/>
    <w:rsid w:val="00303A98"/>
    <w:rsid w:val="00326FAC"/>
    <w:rsid w:val="003362B5"/>
    <w:rsid w:val="00345B06"/>
    <w:rsid w:val="00390802"/>
    <w:rsid w:val="003965B7"/>
    <w:rsid w:val="003A7DCD"/>
    <w:rsid w:val="004003FE"/>
    <w:rsid w:val="004137AA"/>
    <w:rsid w:val="00415A60"/>
    <w:rsid w:val="00460015"/>
    <w:rsid w:val="00476F47"/>
    <w:rsid w:val="004A04CC"/>
    <w:rsid w:val="004B0FD9"/>
    <w:rsid w:val="0051062A"/>
    <w:rsid w:val="00530DBE"/>
    <w:rsid w:val="00542222"/>
    <w:rsid w:val="00546099"/>
    <w:rsid w:val="00572DDA"/>
    <w:rsid w:val="005B67DD"/>
    <w:rsid w:val="005F2E3C"/>
    <w:rsid w:val="006132F1"/>
    <w:rsid w:val="00647E6B"/>
    <w:rsid w:val="00650D81"/>
    <w:rsid w:val="00661CF4"/>
    <w:rsid w:val="00664841"/>
    <w:rsid w:val="00675329"/>
    <w:rsid w:val="006A6BE0"/>
    <w:rsid w:val="006D297A"/>
    <w:rsid w:val="006F4A63"/>
    <w:rsid w:val="00712F5A"/>
    <w:rsid w:val="00725231"/>
    <w:rsid w:val="0072586B"/>
    <w:rsid w:val="00745591"/>
    <w:rsid w:val="007A2B03"/>
    <w:rsid w:val="007B54CF"/>
    <w:rsid w:val="008131FE"/>
    <w:rsid w:val="00832D44"/>
    <w:rsid w:val="00842A3F"/>
    <w:rsid w:val="00867FA4"/>
    <w:rsid w:val="00892340"/>
    <w:rsid w:val="008C7329"/>
    <w:rsid w:val="008E53A3"/>
    <w:rsid w:val="008E6150"/>
    <w:rsid w:val="00925703"/>
    <w:rsid w:val="009330EA"/>
    <w:rsid w:val="00956580"/>
    <w:rsid w:val="0097634C"/>
    <w:rsid w:val="00985C8F"/>
    <w:rsid w:val="009972A5"/>
    <w:rsid w:val="00A15FD7"/>
    <w:rsid w:val="00A4402E"/>
    <w:rsid w:val="00A80947"/>
    <w:rsid w:val="00A81818"/>
    <w:rsid w:val="00A8330A"/>
    <w:rsid w:val="00A94EF1"/>
    <w:rsid w:val="00AA2EB1"/>
    <w:rsid w:val="00AD2556"/>
    <w:rsid w:val="00AE4899"/>
    <w:rsid w:val="00B03C7B"/>
    <w:rsid w:val="00B4256E"/>
    <w:rsid w:val="00B46DAA"/>
    <w:rsid w:val="00B56533"/>
    <w:rsid w:val="00B81C34"/>
    <w:rsid w:val="00BA38B4"/>
    <w:rsid w:val="00BA59CD"/>
    <w:rsid w:val="00BD3E59"/>
    <w:rsid w:val="00BF0B28"/>
    <w:rsid w:val="00BF43B4"/>
    <w:rsid w:val="00C002F9"/>
    <w:rsid w:val="00C11D12"/>
    <w:rsid w:val="00CC1562"/>
    <w:rsid w:val="00D150FE"/>
    <w:rsid w:val="00DA1019"/>
    <w:rsid w:val="00DE67FA"/>
    <w:rsid w:val="00E374AA"/>
    <w:rsid w:val="00E75717"/>
    <w:rsid w:val="00E76510"/>
    <w:rsid w:val="00E90CBB"/>
    <w:rsid w:val="00EB4BDE"/>
    <w:rsid w:val="00EE0A1F"/>
    <w:rsid w:val="00EE5C99"/>
    <w:rsid w:val="00EE5D12"/>
    <w:rsid w:val="00F533AA"/>
    <w:rsid w:val="00F823EC"/>
    <w:rsid w:val="00FA3328"/>
    <w:rsid w:val="00FB36D4"/>
    <w:rsid w:val="00FB4F29"/>
    <w:rsid w:val="00FC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bdk01</dc:creator>
  <cp:lastModifiedBy>Użytkownik systemu Windows</cp:lastModifiedBy>
  <cp:revision>6</cp:revision>
  <dcterms:created xsi:type="dcterms:W3CDTF">2021-09-16T11:30:00Z</dcterms:created>
  <dcterms:modified xsi:type="dcterms:W3CDTF">2021-10-21T05:27:00Z</dcterms:modified>
</cp:coreProperties>
</file>